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F05BD" w14:textId="5813A8DF" w:rsidR="00E97935" w:rsidRPr="00C70E8C" w:rsidRDefault="00C70E8C" w:rsidP="00C70E8C">
      <w:pPr>
        <w:pStyle w:val="Geenafstand"/>
        <w:rPr>
          <w:rFonts w:ascii="Arial" w:hAnsi="Arial" w:cs="Arial"/>
          <w:sz w:val="20"/>
          <w:szCs w:val="20"/>
        </w:rPr>
      </w:pPr>
      <w:r w:rsidRPr="00317C18">
        <w:rPr>
          <w:noProof/>
          <w:sz w:val="56"/>
          <w:szCs w:val="56"/>
        </w:rPr>
        <w:drawing>
          <wp:inline distT="0" distB="0" distL="0" distR="0" wp14:anchorId="4A6794B2" wp14:editId="5CB688B0">
            <wp:extent cx="715220" cy="482138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80" cy="53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  <w:r w:rsidR="00E97935" w:rsidRPr="00C70E8C">
        <w:rPr>
          <w:rFonts w:ascii="Arial" w:hAnsi="Arial" w:cs="Arial"/>
          <w:sz w:val="20"/>
          <w:szCs w:val="20"/>
        </w:rPr>
        <w:t>Bridgeclub "De Commandeur" -­</w:t>
      </w:r>
      <w:r w:rsidR="00E97935" w:rsidRPr="00C70E8C">
        <w:rPr>
          <w:rFonts w:ascii="Cambria Math" w:hAnsi="Cambria Math" w:cs="Cambria Math"/>
          <w:sz w:val="20"/>
          <w:szCs w:val="20"/>
        </w:rPr>
        <w:t>‐</w:t>
      </w:r>
      <w:r w:rsidR="00E97935" w:rsidRPr="00C70E8C">
        <w:rPr>
          <w:rFonts w:ascii="Arial" w:hAnsi="Arial" w:cs="Arial"/>
          <w:sz w:val="20"/>
          <w:szCs w:val="20"/>
        </w:rPr>
        <w:t xml:space="preserve"> Bennekom</w:t>
      </w:r>
    </w:p>
    <w:p w14:paraId="1ECC0020" w14:textId="49719D13" w:rsidR="00E97935" w:rsidRPr="00D860B2" w:rsidRDefault="00E97935" w:rsidP="00D860B2">
      <w:pPr>
        <w:pStyle w:val="Geenafstand"/>
        <w:rPr>
          <w:rFonts w:ascii="Arial" w:hAnsi="Arial" w:cs="Arial"/>
          <w:sz w:val="20"/>
          <w:szCs w:val="20"/>
        </w:rPr>
      </w:pPr>
    </w:p>
    <w:p w14:paraId="132D84A6" w14:textId="77777777" w:rsidR="00E97935" w:rsidRDefault="00E97935" w:rsidP="00D860B2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D860B2">
        <w:rPr>
          <w:rFonts w:ascii="Arial" w:hAnsi="Arial" w:cs="Arial"/>
          <w:b/>
          <w:bCs/>
          <w:sz w:val="20"/>
          <w:szCs w:val="20"/>
        </w:rPr>
        <w:t>Wedstrijdreglement</w:t>
      </w:r>
    </w:p>
    <w:p w14:paraId="76C5E2D6" w14:textId="77777777" w:rsidR="00D860B2" w:rsidRPr="00D860B2" w:rsidRDefault="00D860B2" w:rsidP="00D860B2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5446908C" w14:textId="209C250E" w:rsidR="00E97935" w:rsidRPr="00D860B2" w:rsidRDefault="00E97935" w:rsidP="00D860B2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b/>
          <w:bCs/>
          <w:sz w:val="20"/>
          <w:szCs w:val="20"/>
        </w:rPr>
        <w:t>Artikel 1</w:t>
      </w:r>
      <w:r w:rsidRPr="00D860B2">
        <w:rPr>
          <w:rFonts w:ascii="Arial" w:hAnsi="Arial" w:cs="Arial"/>
          <w:sz w:val="20"/>
          <w:szCs w:val="20"/>
        </w:rPr>
        <w:t xml:space="preserve"> </w:t>
      </w:r>
      <w:r w:rsidR="00D860B2">
        <w:rPr>
          <w:rFonts w:ascii="Arial" w:hAnsi="Arial" w:cs="Arial"/>
          <w:sz w:val="20"/>
          <w:szCs w:val="20"/>
        </w:rPr>
        <w:tab/>
      </w:r>
      <w:r w:rsidRPr="00D860B2">
        <w:rPr>
          <w:rFonts w:ascii="Arial" w:hAnsi="Arial" w:cs="Arial"/>
          <w:sz w:val="20"/>
          <w:szCs w:val="20"/>
        </w:rPr>
        <w:t>Begripsbepalingen / definities</w:t>
      </w:r>
    </w:p>
    <w:p w14:paraId="3C705102" w14:textId="72053EAA" w:rsidR="007661F3" w:rsidRDefault="00D860B2" w:rsidP="00D860B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D860B2" w14:paraId="2F6049A7" w14:textId="77777777" w:rsidTr="0071421A">
        <w:tc>
          <w:tcPr>
            <w:tcW w:w="2547" w:type="dxa"/>
          </w:tcPr>
          <w:p w14:paraId="443BDEDC" w14:textId="64F99867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Bestuur</w:t>
            </w:r>
          </w:p>
        </w:tc>
        <w:tc>
          <w:tcPr>
            <w:tcW w:w="6515" w:type="dxa"/>
          </w:tcPr>
          <w:p w14:paraId="47E1755D" w14:textId="7EBEB28B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bestuur als bedoeld in de statuten.</w:t>
            </w:r>
          </w:p>
        </w:tc>
      </w:tr>
      <w:tr w:rsidR="00D860B2" w14:paraId="545B9E17" w14:textId="77777777" w:rsidTr="0071421A">
        <w:tc>
          <w:tcPr>
            <w:tcW w:w="2547" w:type="dxa"/>
          </w:tcPr>
          <w:p w14:paraId="1BF64F7B" w14:textId="31037017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Technische commissie</w:t>
            </w:r>
          </w:p>
        </w:tc>
        <w:tc>
          <w:tcPr>
            <w:tcW w:w="6515" w:type="dxa"/>
          </w:tcPr>
          <w:p w14:paraId="0D17BABE" w14:textId="147B2878" w:rsidR="00D860B2" w:rsidRP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(TC), leden van de club, die belast zijn met de organisatie van de</w:t>
            </w:r>
          </w:p>
          <w:p w14:paraId="5353E3EB" w14:textId="0E7D739F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clubmiddagen.</w:t>
            </w:r>
          </w:p>
        </w:tc>
      </w:tr>
      <w:tr w:rsidR="00D860B2" w14:paraId="0DEE8FDE" w14:textId="77777777" w:rsidTr="0071421A">
        <w:tc>
          <w:tcPr>
            <w:tcW w:w="2547" w:type="dxa"/>
          </w:tcPr>
          <w:p w14:paraId="59CCAB86" w14:textId="26D2BA87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Wedstrijdleider</w:t>
            </w:r>
          </w:p>
        </w:tc>
        <w:tc>
          <w:tcPr>
            <w:tcW w:w="6515" w:type="dxa"/>
          </w:tcPr>
          <w:p w14:paraId="1BDD2559" w14:textId="5C248250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(WL), lid van de TC belast met de leiding van de clubmiddag.</w:t>
            </w:r>
          </w:p>
        </w:tc>
      </w:tr>
      <w:tr w:rsidR="00D860B2" w14:paraId="7728629E" w14:textId="77777777" w:rsidTr="0071421A">
        <w:tc>
          <w:tcPr>
            <w:tcW w:w="2547" w:type="dxa"/>
          </w:tcPr>
          <w:p w14:paraId="1411E489" w14:textId="51879886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Arbiter</w:t>
            </w:r>
          </w:p>
        </w:tc>
        <w:tc>
          <w:tcPr>
            <w:tcW w:w="6515" w:type="dxa"/>
          </w:tcPr>
          <w:p w14:paraId="2416A88B" w14:textId="70DEDA15" w:rsidR="00D860B2" w:rsidRP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arbiter is de wedstrijdleider of de door hem/haar aangestelde personen</w:t>
            </w:r>
          </w:p>
          <w:p w14:paraId="0D7907AE" w14:textId="7DC95BCC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die de arbitrage tijdens een speelmiddag verzorgen.</w:t>
            </w:r>
          </w:p>
        </w:tc>
      </w:tr>
      <w:tr w:rsidR="00D860B2" w14:paraId="273721DD" w14:textId="77777777" w:rsidTr="0071421A">
        <w:tc>
          <w:tcPr>
            <w:tcW w:w="2547" w:type="dxa"/>
          </w:tcPr>
          <w:p w14:paraId="635C4161" w14:textId="53CBC11D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Vast paar</w:t>
            </w:r>
          </w:p>
        </w:tc>
        <w:tc>
          <w:tcPr>
            <w:tcW w:w="6515" w:type="dxa"/>
          </w:tcPr>
          <w:p w14:paraId="65451B59" w14:textId="486CA5B8" w:rsidR="00D860B2" w:rsidRDefault="00D860B2" w:rsidP="007864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twee clubleden, die gedurende een competitieronde</w:t>
            </w:r>
            <w:r w:rsidR="007864BB">
              <w:rPr>
                <w:rFonts w:ascii="Arial" w:hAnsi="Arial" w:cs="Arial"/>
                <w:sz w:val="20"/>
                <w:szCs w:val="20"/>
              </w:rPr>
              <w:t xml:space="preserve"> en/of gedurende het hele bridgeseizoen</w:t>
            </w:r>
            <w:r w:rsidRPr="00D860B2">
              <w:rPr>
                <w:rFonts w:ascii="Arial" w:hAnsi="Arial" w:cs="Arial"/>
                <w:sz w:val="20"/>
                <w:szCs w:val="20"/>
              </w:rPr>
              <w:t>, vast met elkaar</w:t>
            </w:r>
            <w:r w:rsidR="0078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0B2">
              <w:rPr>
                <w:rFonts w:ascii="Arial" w:hAnsi="Arial" w:cs="Arial"/>
                <w:sz w:val="20"/>
                <w:szCs w:val="20"/>
              </w:rPr>
              <w:t>spelen.</w:t>
            </w:r>
          </w:p>
        </w:tc>
      </w:tr>
      <w:tr w:rsidR="00D860B2" w14:paraId="69E3A557" w14:textId="77777777" w:rsidTr="0071421A">
        <w:tc>
          <w:tcPr>
            <w:tcW w:w="2547" w:type="dxa"/>
          </w:tcPr>
          <w:p w14:paraId="091AF0C8" w14:textId="305E49E2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Combipaar</w:t>
            </w:r>
          </w:p>
        </w:tc>
        <w:tc>
          <w:tcPr>
            <w:tcW w:w="6515" w:type="dxa"/>
          </w:tcPr>
          <w:p w14:paraId="59C449D9" w14:textId="300461B5" w:rsidR="00D860B2" w:rsidRP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twee clubleden, elk deel uitmakend van een vast, in de clubcompetitie</w:t>
            </w:r>
          </w:p>
          <w:p w14:paraId="5A51E95D" w14:textId="77777777" w:rsidR="00D860B2" w:rsidRP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uitkomend paar, al dan niet uit verschillende lijnen, die voor een of</w:t>
            </w:r>
          </w:p>
          <w:p w14:paraId="6993E5CC" w14:textId="5416B501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meerdere zittingen samen spelen.</w:t>
            </w:r>
          </w:p>
        </w:tc>
      </w:tr>
      <w:tr w:rsidR="00D860B2" w14:paraId="6BE93B0E" w14:textId="77777777" w:rsidTr="0071421A">
        <w:tc>
          <w:tcPr>
            <w:tcW w:w="2547" w:type="dxa"/>
          </w:tcPr>
          <w:p w14:paraId="5D4AD977" w14:textId="4C33C185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Invaller</w:t>
            </w:r>
          </w:p>
        </w:tc>
        <w:tc>
          <w:tcPr>
            <w:tcW w:w="6515" w:type="dxa"/>
          </w:tcPr>
          <w:p w14:paraId="29925E81" w14:textId="2964B399" w:rsidR="00D860B2" w:rsidRP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 xml:space="preserve">een speler, al dan niet lid van </w:t>
            </w:r>
            <w:r w:rsidR="005E67D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D860B2">
              <w:rPr>
                <w:rFonts w:ascii="Arial" w:hAnsi="Arial" w:cs="Arial"/>
                <w:sz w:val="20"/>
                <w:szCs w:val="20"/>
              </w:rPr>
              <w:t>club, die een lid van een vast spelend</w:t>
            </w:r>
          </w:p>
          <w:p w14:paraId="1B85826C" w14:textId="2A8E152D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paar in een of meerdere zittingen vervangt.</w:t>
            </w:r>
          </w:p>
        </w:tc>
      </w:tr>
      <w:tr w:rsidR="00D860B2" w14:paraId="79E8BD38" w14:textId="77777777" w:rsidTr="0071421A">
        <w:tc>
          <w:tcPr>
            <w:tcW w:w="2547" w:type="dxa"/>
          </w:tcPr>
          <w:p w14:paraId="2192A807" w14:textId="77777777" w:rsidR="00D860B2" w:rsidRDefault="00D860B2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 xml:space="preserve">Eigen </w:t>
            </w:r>
            <w:r w:rsidR="00B14FD1">
              <w:rPr>
                <w:rFonts w:ascii="Arial" w:hAnsi="Arial" w:cs="Arial"/>
                <w:sz w:val="20"/>
                <w:szCs w:val="20"/>
              </w:rPr>
              <w:t>ranking</w:t>
            </w:r>
          </w:p>
          <w:p w14:paraId="6D8B6F69" w14:textId="4D05F3D3" w:rsidR="00B14FD1" w:rsidRDefault="00B14FD1" w:rsidP="00D860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</w:t>
            </w:r>
            <w:r w:rsidR="006059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ranking </w:t>
            </w:r>
          </w:p>
        </w:tc>
        <w:tc>
          <w:tcPr>
            <w:tcW w:w="6515" w:type="dxa"/>
          </w:tcPr>
          <w:p w14:paraId="5B0C6AA9" w14:textId="77777777" w:rsidR="00D860B2" w:rsidRDefault="00D860B2" w:rsidP="00B14FD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 xml:space="preserve">gemiddelde van de scores (percentages) </w:t>
            </w:r>
            <w:r w:rsidR="00B14FD1">
              <w:rPr>
                <w:rFonts w:ascii="Arial" w:hAnsi="Arial" w:cs="Arial"/>
                <w:sz w:val="20"/>
                <w:szCs w:val="20"/>
              </w:rPr>
              <w:t>van één speler</w:t>
            </w:r>
          </w:p>
          <w:p w14:paraId="193DFB92" w14:textId="6978973E" w:rsidR="00B14FD1" w:rsidRDefault="00B14FD1" w:rsidP="00B14FD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860B2">
              <w:rPr>
                <w:rFonts w:ascii="Arial" w:hAnsi="Arial" w:cs="Arial"/>
                <w:sz w:val="20"/>
                <w:szCs w:val="20"/>
              </w:rPr>
              <w:t>gemiddelde van de scores (percentages</w:t>
            </w:r>
            <w:r>
              <w:rPr>
                <w:rFonts w:ascii="Arial" w:hAnsi="Arial" w:cs="Arial"/>
                <w:sz w:val="20"/>
                <w:szCs w:val="20"/>
              </w:rPr>
              <w:t>) als vast paar</w:t>
            </w:r>
          </w:p>
        </w:tc>
      </w:tr>
    </w:tbl>
    <w:p w14:paraId="49820A57" w14:textId="77777777" w:rsidR="00D860B2" w:rsidRDefault="00D860B2" w:rsidP="00D860B2">
      <w:pPr>
        <w:pStyle w:val="Geenafstand"/>
        <w:rPr>
          <w:rFonts w:ascii="Arial" w:hAnsi="Arial" w:cs="Arial"/>
          <w:sz w:val="20"/>
          <w:szCs w:val="20"/>
        </w:rPr>
      </w:pPr>
    </w:p>
    <w:p w14:paraId="2A247A5C" w14:textId="0398AFDF" w:rsid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b/>
          <w:bCs/>
          <w:sz w:val="20"/>
          <w:szCs w:val="20"/>
        </w:rPr>
        <w:t>Artikel 2</w:t>
      </w:r>
      <w:r w:rsidRPr="00434A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34A53">
        <w:rPr>
          <w:rFonts w:ascii="Arial" w:hAnsi="Arial" w:cs="Arial"/>
          <w:sz w:val="20"/>
          <w:szCs w:val="20"/>
        </w:rPr>
        <w:t>Technische Commissie</w:t>
      </w:r>
    </w:p>
    <w:p w14:paraId="62F246F2" w14:textId="77777777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</w:p>
    <w:p w14:paraId="5476F017" w14:textId="28DCDEA6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 xml:space="preserve">De TC is belast met de organisatie van de clubmiddagen. De TC bestaat uit tenminste </w:t>
      </w:r>
      <w:r w:rsidR="007864BB">
        <w:rPr>
          <w:rFonts w:ascii="Arial" w:hAnsi="Arial" w:cs="Arial"/>
          <w:sz w:val="20"/>
          <w:szCs w:val="20"/>
        </w:rPr>
        <w:t>2</w:t>
      </w:r>
      <w:r w:rsidRPr="00434A53">
        <w:rPr>
          <w:rFonts w:ascii="Arial" w:hAnsi="Arial" w:cs="Arial"/>
          <w:sz w:val="20"/>
          <w:szCs w:val="20"/>
        </w:rPr>
        <w:t xml:space="preserve"> en uit</w:t>
      </w:r>
    </w:p>
    <w:p w14:paraId="71E585EF" w14:textId="58FB19E1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 xml:space="preserve">maximaal </w:t>
      </w:r>
      <w:r w:rsidR="007864BB">
        <w:rPr>
          <w:rFonts w:ascii="Arial" w:hAnsi="Arial" w:cs="Arial"/>
          <w:sz w:val="20"/>
          <w:szCs w:val="20"/>
        </w:rPr>
        <w:t>4</w:t>
      </w:r>
      <w:r w:rsidRPr="00434A53">
        <w:rPr>
          <w:rFonts w:ascii="Arial" w:hAnsi="Arial" w:cs="Arial"/>
          <w:sz w:val="20"/>
          <w:szCs w:val="20"/>
        </w:rPr>
        <w:t xml:space="preserve"> leden. Er vindt minimaal 2 keer per jaar een vergadering plaats.</w:t>
      </w:r>
    </w:p>
    <w:p w14:paraId="0D500B07" w14:textId="77777777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Taken van de TC zijn o.a.:</w:t>
      </w:r>
    </w:p>
    <w:p w14:paraId="3AA672F0" w14:textId="20B8DA7E" w:rsidR="00434A53" w:rsidRPr="007864BB" w:rsidRDefault="00434A53" w:rsidP="007864BB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organisatie van de clubmiddagen en in het bijzonder van de competities.</w:t>
      </w:r>
    </w:p>
    <w:p w14:paraId="1E942F7D" w14:textId="32D5AEEB" w:rsidR="00434A53" w:rsidRPr="00434A53" w:rsidRDefault="00434A53" w:rsidP="00434A53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al dan niet gevraagd advies uitbrengen aan het bestuur over alle zaken die verband</w:t>
      </w:r>
    </w:p>
    <w:p w14:paraId="35EEA122" w14:textId="167F4237" w:rsidR="00434A53" w:rsidRPr="00434A53" w:rsidRDefault="00434A53" w:rsidP="00434A53">
      <w:pPr>
        <w:pStyle w:val="Geenafstand"/>
        <w:ind w:firstLine="709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 xml:space="preserve">houden met de </w:t>
      </w:r>
      <w:r w:rsidR="007864BB">
        <w:rPr>
          <w:rFonts w:ascii="Arial" w:hAnsi="Arial" w:cs="Arial"/>
          <w:sz w:val="20"/>
          <w:szCs w:val="20"/>
        </w:rPr>
        <w:t>clubmiddagen en de organisatie daarvan.</w:t>
      </w:r>
    </w:p>
    <w:p w14:paraId="5569EDA9" w14:textId="139FBE74" w:rsidR="00434A53" w:rsidRDefault="00434A53" w:rsidP="00434A53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beheer van het bridgemateriaal</w:t>
      </w:r>
      <w:r>
        <w:rPr>
          <w:rFonts w:ascii="Arial" w:hAnsi="Arial" w:cs="Arial"/>
          <w:sz w:val="20"/>
          <w:szCs w:val="20"/>
        </w:rPr>
        <w:t>.</w:t>
      </w:r>
    </w:p>
    <w:p w14:paraId="0718C01B" w14:textId="77777777" w:rsid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</w:p>
    <w:p w14:paraId="397B23BE" w14:textId="6881A86F" w:rsid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b/>
          <w:bCs/>
          <w:sz w:val="20"/>
          <w:szCs w:val="20"/>
        </w:rPr>
        <w:t>Artikel 3</w:t>
      </w:r>
      <w:r w:rsidRPr="00434A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34A53">
        <w:rPr>
          <w:rFonts w:ascii="Arial" w:hAnsi="Arial" w:cs="Arial"/>
          <w:sz w:val="20"/>
          <w:szCs w:val="20"/>
        </w:rPr>
        <w:t>Organisatie van de speelmiddagen</w:t>
      </w:r>
    </w:p>
    <w:p w14:paraId="74A9E98E" w14:textId="77777777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</w:p>
    <w:p w14:paraId="4417122E" w14:textId="77777777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Jaarprogramma</w:t>
      </w:r>
    </w:p>
    <w:p w14:paraId="4421469A" w14:textId="77777777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De TC stelt voor het begin van het nieuwe speelseizoen een jaarprogramma samen. Dit</w:t>
      </w:r>
    </w:p>
    <w:p w14:paraId="4B9E5E42" w14:textId="77777777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programma loopt van eind augustus/begin september tot uiterlijk eind mei het jaar daarop.</w:t>
      </w:r>
    </w:p>
    <w:p w14:paraId="3DF8A915" w14:textId="659F4B7C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Het jaarprogramma wordt na goedkeuring door het bestuur aan</w:t>
      </w:r>
      <w:r w:rsidR="007864BB">
        <w:rPr>
          <w:rFonts w:ascii="Arial" w:hAnsi="Arial" w:cs="Arial"/>
          <w:sz w:val="20"/>
          <w:szCs w:val="20"/>
        </w:rPr>
        <w:t xml:space="preserve"> </w:t>
      </w:r>
      <w:r w:rsidRPr="00434A53">
        <w:rPr>
          <w:rFonts w:ascii="Arial" w:hAnsi="Arial" w:cs="Arial"/>
          <w:sz w:val="20"/>
          <w:szCs w:val="20"/>
        </w:rPr>
        <w:t>de leden bekend gemaakt.</w:t>
      </w:r>
    </w:p>
    <w:p w14:paraId="6DCF7C20" w14:textId="77777777" w:rsid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</w:p>
    <w:p w14:paraId="077B6539" w14:textId="3571E79F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Soorten competities</w:t>
      </w:r>
    </w:p>
    <w:p w14:paraId="23E6DFF9" w14:textId="77777777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De wedstrijden kunnen bestaan uit paren-, ladder-, viertallen-, butler- en topintegraal</w:t>
      </w:r>
    </w:p>
    <w:p w14:paraId="6B2B29FF" w14:textId="77777777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competities. Daarnaast kunnen er speciale drives worden georganiseerd zoals openingsdrive,</w:t>
      </w:r>
    </w:p>
    <w:p w14:paraId="71F713F8" w14:textId="6EB820DF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 xml:space="preserve">Kerstdrive, Paasdrive en einddrive. Die drives kunnen deel uitmaken van de </w:t>
      </w:r>
      <w:r w:rsidR="00B14FD1">
        <w:rPr>
          <w:rFonts w:ascii="Arial" w:hAnsi="Arial" w:cs="Arial"/>
          <w:sz w:val="20"/>
          <w:szCs w:val="20"/>
        </w:rPr>
        <w:t>competitie</w:t>
      </w:r>
      <w:r w:rsidRPr="00434A53">
        <w:rPr>
          <w:rFonts w:ascii="Arial" w:hAnsi="Arial" w:cs="Arial"/>
          <w:sz w:val="20"/>
          <w:szCs w:val="20"/>
        </w:rPr>
        <w:t>.</w:t>
      </w:r>
    </w:p>
    <w:p w14:paraId="7DDDE17B" w14:textId="77777777" w:rsid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</w:p>
    <w:p w14:paraId="2EC60682" w14:textId="4BD9CEC3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Parencompetitie</w:t>
      </w:r>
    </w:p>
    <w:p w14:paraId="26388D2A" w14:textId="6E67B46F" w:rsidR="00434A53" w:rsidRDefault="00434A53" w:rsidP="007864BB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 xml:space="preserve">De parencompetities worden gespeeld </w:t>
      </w:r>
      <w:r w:rsidR="007864BB">
        <w:rPr>
          <w:rFonts w:ascii="Arial" w:hAnsi="Arial" w:cs="Arial"/>
          <w:sz w:val="20"/>
          <w:szCs w:val="20"/>
        </w:rPr>
        <w:t xml:space="preserve">volgens het </w:t>
      </w:r>
      <w:proofErr w:type="spellStart"/>
      <w:r w:rsidR="007864BB">
        <w:rPr>
          <w:rFonts w:ascii="Arial" w:hAnsi="Arial" w:cs="Arial"/>
          <w:sz w:val="20"/>
          <w:szCs w:val="20"/>
        </w:rPr>
        <w:t>Rankingsysteem</w:t>
      </w:r>
      <w:proofErr w:type="spellEnd"/>
      <w:r w:rsidR="007864BB">
        <w:rPr>
          <w:rFonts w:ascii="Arial" w:hAnsi="Arial" w:cs="Arial"/>
          <w:sz w:val="20"/>
          <w:szCs w:val="20"/>
        </w:rPr>
        <w:t xml:space="preserve">. </w:t>
      </w:r>
      <w:r w:rsidR="00A009F5">
        <w:rPr>
          <w:rFonts w:ascii="Arial" w:hAnsi="Arial" w:cs="Arial"/>
          <w:sz w:val="20"/>
          <w:szCs w:val="20"/>
        </w:rPr>
        <w:t xml:space="preserve">De laatste 6 gespeelde wedstrijden tellen mee voor de ranking. </w:t>
      </w:r>
      <w:r w:rsidRPr="00434A53">
        <w:rPr>
          <w:rFonts w:ascii="Arial" w:hAnsi="Arial" w:cs="Arial"/>
          <w:sz w:val="20"/>
          <w:szCs w:val="20"/>
        </w:rPr>
        <w:t xml:space="preserve">Bij aanvang van het nieuwe seizoen </w:t>
      </w:r>
      <w:r w:rsidR="007864BB">
        <w:rPr>
          <w:rFonts w:ascii="Arial" w:hAnsi="Arial" w:cs="Arial"/>
          <w:sz w:val="20"/>
          <w:szCs w:val="20"/>
        </w:rPr>
        <w:t xml:space="preserve">wordt gestart met de plaats in de ranking </w:t>
      </w:r>
      <w:r w:rsidR="005E67D6">
        <w:rPr>
          <w:rFonts w:ascii="Arial" w:hAnsi="Arial" w:cs="Arial"/>
          <w:sz w:val="20"/>
          <w:szCs w:val="20"/>
        </w:rPr>
        <w:t xml:space="preserve">die een speler had </w:t>
      </w:r>
      <w:r w:rsidR="007864BB">
        <w:rPr>
          <w:rFonts w:ascii="Arial" w:hAnsi="Arial" w:cs="Arial"/>
          <w:sz w:val="20"/>
          <w:szCs w:val="20"/>
        </w:rPr>
        <w:t>aan het einde van het voorafgaande seizoen.</w:t>
      </w:r>
      <w:r w:rsidR="00B14FD1">
        <w:rPr>
          <w:rFonts w:ascii="Arial" w:hAnsi="Arial" w:cs="Arial"/>
          <w:sz w:val="20"/>
          <w:szCs w:val="20"/>
        </w:rPr>
        <w:t xml:space="preserve"> Nieuwe leden krijgen van de TC een </w:t>
      </w:r>
      <w:proofErr w:type="spellStart"/>
      <w:r w:rsidR="00B14FD1">
        <w:rPr>
          <w:rFonts w:ascii="Arial" w:hAnsi="Arial" w:cs="Arial"/>
          <w:sz w:val="20"/>
          <w:szCs w:val="20"/>
        </w:rPr>
        <w:t>startranking</w:t>
      </w:r>
      <w:proofErr w:type="spellEnd"/>
      <w:r w:rsidR="00B14FD1">
        <w:rPr>
          <w:rFonts w:ascii="Arial" w:hAnsi="Arial" w:cs="Arial"/>
          <w:sz w:val="20"/>
          <w:szCs w:val="20"/>
        </w:rPr>
        <w:t xml:space="preserve"> </w:t>
      </w:r>
      <w:r w:rsidR="006059C3">
        <w:rPr>
          <w:rFonts w:ascii="Arial" w:hAnsi="Arial" w:cs="Arial"/>
          <w:sz w:val="20"/>
          <w:szCs w:val="20"/>
        </w:rPr>
        <w:t>t</w:t>
      </w:r>
      <w:r w:rsidR="00B14FD1">
        <w:rPr>
          <w:rFonts w:ascii="Arial" w:hAnsi="Arial" w:cs="Arial"/>
          <w:sz w:val="20"/>
          <w:szCs w:val="20"/>
        </w:rPr>
        <w:t>oegekend.</w:t>
      </w:r>
    </w:p>
    <w:p w14:paraId="17FDD3CF" w14:textId="15A52D82" w:rsidR="007864BB" w:rsidRPr="00434A53" w:rsidRDefault="007864BB" w:rsidP="007864BB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Afhankelijk van het aantal deelnemers wordt er in 3 of in 2 lijnen gespeeld. (A; B en/of C lijn)</w:t>
      </w:r>
    </w:p>
    <w:p w14:paraId="2342FE24" w14:textId="77777777" w:rsid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</w:p>
    <w:p w14:paraId="56BDD0FC" w14:textId="4420394C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Laddercompetitie</w:t>
      </w:r>
    </w:p>
    <w:p w14:paraId="4B0745BD" w14:textId="6F4798CB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 xml:space="preserve">Er wordt </w:t>
      </w:r>
      <w:r w:rsidR="005E67D6">
        <w:rPr>
          <w:rFonts w:ascii="Arial" w:hAnsi="Arial" w:cs="Arial"/>
          <w:sz w:val="20"/>
          <w:szCs w:val="20"/>
        </w:rPr>
        <w:t>één</w:t>
      </w:r>
      <w:r w:rsidRPr="00434A53">
        <w:rPr>
          <w:rFonts w:ascii="Arial" w:hAnsi="Arial" w:cs="Arial"/>
          <w:sz w:val="20"/>
          <w:szCs w:val="20"/>
        </w:rPr>
        <w:t xml:space="preserve"> laddercompetitie gespeeld van 3 tot maximaal 6 zittingen. Afhankelijk van het</w:t>
      </w:r>
    </w:p>
    <w:p w14:paraId="710B369A" w14:textId="77777777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aantal paren wordt gespeeld in 1 of meer lijnen. De competitie wordt topintegraal</w:t>
      </w:r>
    </w:p>
    <w:p w14:paraId="563AB512" w14:textId="77777777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(samenvoegen van de uitslagen van alle lijnen tot een uitslag) berekend.</w:t>
      </w:r>
    </w:p>
    <w:p w14:paraId="4819571C" w14:textId="77777777" w:rsid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</w:p>
    <w:p w14:paraId="25414896" w14:textId="5C1C6346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Viertallencompetitie</w:t>
      </w:r>
    </w:p>
    <w:p w14:paraId="548A5C30" w14:textId="77777777" w:rsidR="00434A53" w:rsidRP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t>De wedstrijdvorm en indeling van de viertallencompetitie is afhankelijk van het aantal</w:t>
      </w:r>
    </w:p>
    <w:p w14:paraId="06F4CB54" w14:textId="6BCE21F6" w:rsidR="00434A53" w:rsidRDefault="00434A53" w:rsidP="00434A53">
      <w:pPr>
        <w:pStyle w:val="Geenafstand"/>
        <w:rPr>
          <w:rFonts w:ascii="Arial" w:hAnsi="Arial" w:cs="Arial"/>
          <w:sz w:val="20"/>
          <w:szCs w:val="20"/>
        </w:rPr>
      </w:pPr>
      <w:r w:rsidRPr="00434A53">
        <w:rPr>
          <w:rFonts w:ascii="Arial" w:hAnsi="Arial" w:cs="Arial"/>
          <w:sz w:val="20"/>
          <w:szCs w:val="20"/>
        </w:rPr>
        <w:lastRenderedPageBreak/>
        <w:t>deelnemende viertallen en wordt bepaald door de TC</w:t>
      </w:r>
      <w:r w:rsidR="004D5BE3">
        <w:rPr>
          <w:rFonts w:ascii="Arial" w:hAnsi="Arial" w:cs="Arial"/>
          <w:sz w:val="20"/>
          <w:szCs w:val="20"/>
        </w:rPr>
        <w:t>.</w:t>
      </w:r>
    </w:p>
    <w:p w14:paraId="3796CA7C" w14:textId="77777777" w:rsidR="007864BB" w:rsidRDefault="007864BB" w:rsidP="00434A53">
      <w:pPr>
        <w:pStyle w:val="Geenafstand"/>
        <w:rPr>
          <w:rFonts w:ascii="Arial" w:hAnsi="Arial" w:cs="Arial"/>
          <w:sz w:val="20"/>
          <w:szCs w:val="20"/>
        </w:rPr>
      </w:pPr>
    </w:p>
    <w:p w14:paraId="6880052D" w14:textId="77777777" w:rsidR="007864BB" w:rsidRDefault="007864BB" w:rsidP="007864BB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2A552A4B" w14:textId="77777777" w:rsidR="007864BB" w:rsidRDefault="007864BB" w:rsidP="007864BB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41731485" w14:textId="12538D01" w:rsidR="007864BB" w:rsidRDefault="007864BB" w:rsidP="007864BB">
      <w:pPr>
        <w:pStyle w:val="Geenafstand"/>
        <w:rPr>
          <w:rFonts w:ascii="Arial" w:hAnsi="Arial" w:cs="Arial"/>
          <w:sz w:val="20"/>
          <w:szCs w:val="20"/>
        </w:rPr>
      </w:pPr>
      <w:r w:rsidRPr="007864BB">
        <w:rPr>
          <w:rFonts w:ascii="Arial" w:hAnsi="Arial" w:cs="Arial"/>
          <w:b/>
          <w:bCs/>
          <w:sz w:val="20"/>
          <w:szCs w:val="20"/>
        </w:rPr>
        <w:t>Artikel 4</w:t>
      </w:r>
      <w:r w:rsidRPr="007864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864BB">
        <w:rPr>
          <w:rFonts w:ascii="Arial" w:hAnsi="Arial" w:cs="Arial"/>
          <w:sz w:val="20"/>
          <w:szCs w:val="20"/>
        </w:rPr>
        <w:t>Organisatie van de competities</w:t>
      </w:r>
    </w:p>
    <w:p w14:paraId="46EDA1C0" w14:textId="77777777" w:rsidR="007864BB" w:rsidRDefault="007864BB" w:rsidP="007864BB">
      <w:pPr>
        <w:pStyle w:val="Geenafstand"/>
        <w:rPr>
          <w:rFonts w:ascii="Arial" w:hAnsi="Arial" w:cs="Arial"/>
          <w:sz w:val="20"/>
          <w:szCs w:val="20"/>
        </w:rPr>
      </w:pPr>
    </w:p>
    <w:p w14:paraId="21B3E90D" w14:textId="77777777" w:rsidR="00B800FD" w:rsidRPr="00B800FD" w:rsidRDefault="00B800FD" w:rsidP="00B800FD">
      <w:pPr>
        <w:pStyle w:val="Geenafstand"/>
        <w:rPr>
          <w:rFonts w:ascii="Arial" w:hAnsi="Arial" w:cs="Arial"/>
          <w:sz w:val="20"/>
          <w:szCs w:val="20"/>
        </w:rPr>
      </w:pPr>
      <w:r w:rsidRPr="00B800FD">
        <w:rPr>
          <w:rFonts w:ascii="Arial" w:hAnsi="Arial" w:cs="Arial"/>
          <w:sz w:val="20"/>
          <w:szCs w:val="20"/>
        </w:rPr>
        <w:t>Alléén vaste paren kunnen worden ingedeeld in de competities. Clubleden zonder vaste partner</w:t>
      </w:r>
    </w:p>
    <w:p w14:paraId="0C6F2FE6" w14:textId="0E005DC9" w:rsidR="00B800FD" w:rsidRDefault="00B800FD" w:rsidP="00B800FD">
      <w:pPr>
        <w:pStyle w:val="Geenafstand"/>
        <w:rPr>
          <w:rFonts w:ascii="Arial" w:hAnsi="Arial" w:cs="Arial"/>
          <w:sz w:val="20"/>
          <w:szCs w:val="20"/>
        </w:rPr>
      </w:pPr>
      <w:r w:rsidRPr="00B800FD">
        <w:rPr>
          <w:rFonts w:ascii="Arial" w:hAnsi="Arial" w:cs="Arial"/>
          <w:sz w:val="20"/>
          <w:szCs w:val="20"/>
        </w:rPr>
        <w:t>kunnen worden ingezet als invaller.</w:t>
      </w:r>
    </w:p>
    <w:p w14:paraId="033E31CA" w14:textId="77777777" w:rsidR="00B800FD" w:rsidRDefault="00B800FD" w:rsidP="00B800FD">
      <w:pPr>
        <w:pStyle w:val="Geenafstand"/>
        <w:rPr>
          <w:rFonts w:ascii="Arial" w:hAnsi="Arial" w:cs="Arial"/>
          <w:sz w:val="20"/>
          <w:szCs w:val="20"/>
        </w:rPr>
      </w:pPr>
      <w:r w:rsidRPr="00B800FD">
        <w:rPr>
          <w:rFonts w:ascii="Arial" w:hAnsi="Arial" w:cs="Arial"/>
          <w:sz w:val="20"/>
          <w:szCs w:val="20"/>
        </w:rPr>
        <w:t xml:space="preserve">Een nieuw paar bestaande uit twee nieuwe leden </w:t>
      </w:r>
      <w:r>
        <w:rPr>
          <w:rFonts w:ascii="Arial" w:hAnsi="Arial" w:cs="Arial"/>
          <w:sz w:val="20"/>
          <w:szCs w:val="20"/>
        </w:rPr>
        <w:t>krijgt van de TC een ranking toegewezen.</w:t>
      </w:r>
      <w:r w:rsidRPr="00B800FD">
        <w:rPr>
          <w:rFonts w:ascii="Arial" w:hAnsi="Arial" w:cs="Arial"/>
          <w:sz w:val="20"/>
          <w:szCs w:val="20"/>
        </w:rPr>
        <w:t xml:space="preserve"> </w:t>
      </w:r>
    </w:p>
    <w:p w14:paraId="4ECD51CE" w14:textId="0408C81C" w:rsidR="00B800FD" w:rsidRDefault="00B800FD" w:rsidP="00B800FD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Wanneer twee clubleden een nieuw paar vormen geldt het gemiddelde van hun beider ranking.</w:t>
      </w:r>
      <w:r w:rsidRPr="00B800FD">
        <w:rPr>
          <w:rFonts w:ascii="Arial" w:hAnsi="Arial" w:cs="Arial"/>
          <w:sz w:val="20"/>
          <w:szCs w:val="20"/>
        </w:rPr>
        <w:t xml:space="preserve"> Wanneer een speler met een nieuw lid een nieuw paar vormt</w:t>
      </w:r>
      <w:r>
        <w:rPr>
          <w:rFonts w:ascii="Arial" w:hAnsi="Arial" w:cs="Arial"/>
          <w:sz w:val="20"/>
          <w:szCs w:val="20"/>
        </w:rPr>
        <w:t xml:space="preserve"> kent de TC de nieuwe speler een ranking toe.</w:t>
      </w:r>
    </w:p>
    <w:p w14:paraId="522FD252" w14:textId="7906D0C1" w:rsidR="00B800FD" w:rsidRDefault="00B800FD" w:rsidP="00B800FD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de start van de laddercompetitie worden voor de 1</w:t>
      </w:r>
      <w:r w:rsidRPr="00B800FD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ronde alle paren </w:t>
      </w:r>
      <w:r w:rsidR="005E67D6">
        <w:rPr>
          <w:rFonts w:ascii="Arial" w:hAnsi="Arial" w:cs="Arial"/>
          <w:sz w:val="20"/>
          <w:szCs w:val="20"/>
        </w:rPr>
        <w:t>willekeurig</w:t>
      </w:r>
      <w:r>
        <w:rPr>
          <w:rFonts w:ascii="Arial" w:hAnsi="Arial" w:cs="Arial"/>
          <w:sz w:val="20"/>
          <w:szCs w:val="20"/>
        </w:rPr>
        <w:t xml:space="preserve"> ingedeeld</w:t>
      </w:r>
      <w:r w:rsidR="005E67D6">
        <w:rPr>
          <w:rFonts w:ascii="Arial" w:hAnsi="Arial" w:cs="Arial"/>
          <w:sz w:val="20"/>
          <w:szCs w:val="20"/>
        </w:rPr>
        <w:t xml:space="preserve"> door het NBB rekenprogramma</w:t>
      </w:r>
    </w:p>
    <w:p w14:paraId="59B0EA6B" w14:textId="1B75FD69" w:rsidR="00B800FD" w:rsidRDefault="00B800FD" w:rsidP="00B800FD">
      <w:pPr>
        <w:pStyle w:val="Geenafstan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Daarna </w:t>
      </w:r>
      <w:r w:rsidR="005E67D6">
        <w:rPr>
          <w:rFonts w:ascii="Arial" w:hAnsi="Arial" w:cs="Arial"/>
          <w:sz w:val="20"/>
          <w:szCs w:val="20"/>
        </w:rPr>
        <w:t>wederom door</w:t>
      </w:r>
      <w:r>
        <w:rPr>
          <w:rFonts w:ascii="Arial" w:hAnsi="Arial" w:cs="Arial"/>
          <w:sz w:val="20"/>
          <w:szCs w:val="20"/>
        </w:rPr>
        <w:t xml:space="preserve"> </w:t>
      </w:r>
      <w:r w:rsidR="005E67D6">
        <w:rPr>
          <w:rFonts w:ascii="Arial" w:hAnsi="Arial" w:cs="Arial"/>
          <w:sz w:val="20"/>
          <w:szCs w:val="20"/>
        </w:rPr>
        <w:t>het NBB rekenprogramma dat de behaalde scores van een voorafgaande zitting steeds meeweegt bij de plaatsing in de A, B of C-lijn.</w:t>
      </w:r>
    </w:p>
    <w:p w14:paraId="13AD263A" w14:textId="35C8206E" w:rsidR="00B800FD" w:rsidRPr="00B800FD" w:rsidRDefault="00B800FD" w:rsidP="00B800FD">
      <w:pPr>
        <w:pStyle w:val="Geenafstand"/>
        <w:rPr>
          <w:rFonts w:ascii="Arial" w:hAnsi="Arial" w:cs="Arial"/>
          <w:sz w:val="20"/>
          <w:szCs w:val="20"/>
        </w:rPr>
      </w:pPr>
    </w:p>
    <w:p w14:paraId="1DF1A3C6" w14:textId="6F2D3F0C" w:rsidR="00B338B3" w:rsidRPr="00B338B3" w:rsidRDefault="00B338B3" w:rsidP="00B338B3">
      <w:pPr>
        <w:pStyle w:val="Geenafstand"/>
        <w:rPr>
          <w:rFonts w:ascii="Arial" w:hAnsi="Arial" w:cs="Arial"/>
          <w:sz w:val="20"/>
          <w:szCs w:val="20"/>
        </w:rPr>
      </w:pPr>
      <w:r w:rsidRPr="00B338B3">
        <w:rPr>
          <w:rFonts w:ascii="Arial" w:hAnsi="Arial" w:cs="Arial"/>
          <w:b/>
          <w:bCs/>
          <w:sz w:val="20"/>
          <w:szCs w:val="20"/>
        </w:rPr>
        <w:t xml:space="preserve">Artikel </w:t>
      </w:r>
      <w:r w:rsidR="00B800FD">
        <w:rPr>
          <w:rFonts w:ascii="Arial" w:hAnsi="Arial" w:cs="Arial"/>
          <w:b/>
          <w:bCs/>
          <w:sz w:val="20"/>
          <w:szCs w:val="20"/>
        </w:rPr>
        <w:t>5</w:t>
      </w:r>
      <w:r w:rsidRPr="00B338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338B3">
        <w:rPr>
          <w:rFonts w:ascii="Arial" w:hAnsi="Arial" w:cs="Arial"/>
          <w:sz w:val="20"/>
          <w:szCs w:val="20"/>
        </w:rPr>
        <w:t>Afwezigheid, combiparen en invallers</w:t>
      </w:r>
    </w:p>
    <w:p w14:paraId="074D72E4" w14:textId="77777777" w:rsidR="00B338B3" w:rsidRDefault="00B338B3" w:rsidP="00B338B3">
      <w:pPr>
        <w:pStyle w:val="Geenafstand"/>
        <w:rPr>
          <w:rFonts w:ascii="Arial" w:hAnsi="Arial" w:cs="Arial"/>
          <w:sz w:val="20"/>
          <w:szCs w:val="20"/>
        </w:rPr>
      </w:pPr>
    </w:p>
    <w:p w14:paraId="5A24AA2F" w14:textId="4F2987D9" w:rsidR="00B338B3" w:rsidRPr="00B338B3" w:rsidRDefault="00B338B3" w:rsidP="00B338B3">
      <w:pPr>
        <w:pStyle w:val="Geenafstand"/>
        <w:rPr>
          <w:rFonts w:ascii="Arial" w:hAnsi="Arial" w:cs="Arial"/>
          <w:sz w:val="20"/>
          <w:szCs w:val="20"/>
        </w:rPr>
      </w:pPr>
      <w:r w:rsidRPr="00B338B3">
        <w:rPr>
          <w:rFonts w:ascii="Arial" w:hAnsi="Arial" w:cs="Arial"/>
          <w:sz w:val="20"/>
          <w:szCs w:val="20"/>
        </w:rPr>
        <w:t>Afwezigheid</w:t>
      </w:r>
    </w:p>
    <w:p w14:paraId="721C606D" w14:textId="3B68B3AD" w:rsidR="00B338B3" w:rsidRDefault="00B338B3" w:rsidP="00C737B1">
      <w:pPr>
        <w:pStyle w:val="Geenafstand"/>
        <w:rPr>
          <w:rFonts w:ascii="Arial" w:hAnsi="Arial" w:cs="Arial"/>
          <w:sz w:val="20"/>
          <w:szCs w:val="20"/>
        </w:rPr>
      </w:pPr>
      <w:r w:rsidRPr="00B338B3">
        <w:rPr>
          <w:rFonts w:ascii="Arial" w:hAnsi="Arial" w:cs="Arial"/>
          <w:sz w:val="20"/>
          <w:szCs w:val="20"/>
        </w:rPr>
        <w:t xml:space="preserve">Men is verplicht zich bij verhindering af te melden. </w:t>
      </w:r>
    </w:p>
    <w:p w14:paraId="4B504B35" w14:textId="35918136" w:rsidR="00C737B1" w:rsidRPr="00B338B3" w:rsidRDefault="00C737B1" w:rsidP="00C737B1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de partner van degene die afmeldt wel wil spelen dan zal de wedstrijdleiding </w:t>
      </w:r>
      <w:r w:rsidR="00DD65D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als deze wens aan de wedstrijdleiding kenbaar is gemaakt</w:t>
      </w:r>
      <w:r w:rsidR="00DD65D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DD65DA">
        <w:rPr>
          <w:rFonts w:ascii="Arial" w:hAnsi="Arial" w:cs="Arial"/>
          <w:sz w:val="20"/>
          <w:szCs w:val="20"/>
        </w:rPr>
        <w:t>indien</w:t>
      </w:r>
      <w:r>
        <w:rPr>
          <w:rFonts w:ascii="Arial" w:hAnsi="Arial" w:cs="Arial"/>
          <w:sz w:val="20"/>
          <w:szCs w:val="20"/>
        </w:rPr>
        <w:t xml:space="preserve"> mogelijk een combipaar vormen.</w:t>
      </w:r>
    </w:p>
    <w:p w14:paraId="67C96178" w14:textId="77777777" w:rsidR="00B338B3" w:rsidRDefault="00B338B3" w:rsidP="00B338B3">
      <w:pPr>
        <w:pStyle w:val="Geenafstand"/>
        <w:rPr>
          <w:rFonts w:ascii="Arial" w:hAnsi="Arial" w:cs="Arial"/>
          <w:sz w:val="20"/>
          <w:szCs w:val="20"/>
        </w:rPr>
      </w:pPr>
    </w:p>
    <w:p w14:paraId="45AC2A09" w14:textId="413D4D40" w:rsidR="00B338B3" w:rsidRPr="00B338B3" w:rsidRDefault="00B338B3" w:rsidP="00B338B3">
      <w:pPr>
        <w:pStyle w:val="Geenafstand"/>
        <w:rPr>
          <w:rFonts w:ascii="Arial" w:hAnsi="Arial" w:cs="Arial"/>
          <w:sz w:val="20"/>
          <w:szCs w:val="20"/>
        </w:rPr>
      </w:pPr>
      <w:r w:rsidRPr="00B338B3">
        <w:rPr>
          <w:rFonts w:ascii="Arial" w:hAnsi="Arial" w:cs="Arial"/>
          <w:sz w:val="20"/>
          <w:szCs w:val="20"/>
        </w:rPr>
        <w:t>Combiparen</w:t>
      </w:r>
    </w:p>
    <w:p w14:paraId="0CC6E28E" w14:textId="77777777" w:rsidR="00C737B1" w:rsidRDefault="00B338B3" w:rsidP="00C737B1">
      <w:pPr>
        <w:pStyle w:val="Geenafstand"/>
        <w:rPr>
          <w:rFonts w:ascii="Arial" w:hAnsi="Arial" w:cs="Arial"/>
          <w:sz w:val="20"/>
          <w:szCs w:val="20"/>
        </w:rPr>
      </w:pPr>
      <w:r w:rsidRPr="00B338B3">
        <w:rPr>
          <w:rFonts w:ascii="Arial" w:hAnsi="Arial" w:cs="Arial"/>
          <w:sz w:val="20"/>
          <w:szCs w:val="20"/>
        </w:rPr>
        <w:t xml:space="preserve">Kan van minimaal 2 vaste paren een partner niet dan wordt een combipaar gevormd. </w:t>
      </w:r>
    </w:p>
    <w:p w14:paraId="3A6A7CC9" w14:textId="56D0367B" w:rsidR="00C737B1" w:rsidRDefault="00C737B1" w:rsidP="00C737B1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Beide spelers worden geplaats naar rato van hun individuele ranking.</w:t>
      </w:r>
    </w:p>
    <w:p w14:paraId="49F583C0" w14:textId="4BEB3B03" w:rsidR="00B338B3" w:rsidRPr="00B338B3" w:rsidRDefault="00C737B1" w:rsidP="00C737B1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Spelen </w:t>
      </w:r>
      <w:r w:rsidR="00DD65DA">
        <w:rPr>
          <w:rFonts w:ascii="Arial" w:hAnsi="Arial" w:cs="Arial"/>
          <w:sz w:val="20"/>
          <w:szCs w:val="20"/>
        </w:rPr>
        <w:t>als combipaar</w:t>
      </w:r>
      <w:r>
        <w:rPr>
          <w:rFonts w:ascii="Arial" w:hAnsi="Arial" w:cs="Arial"/>
          <w:sz w:val="20"/>
          <w:szCs w:val="20"/>
        </w:rPr>
        <w:t xml:space="preserve"> heeft geen invloed op de ranking voor het clubkampioenschap</w:t>
      </w:r>
    </w:p>
    <w:p w14:paraId="16D34282" w14:textId="77777777" w:rsidR="00B338B3" w:rsidRDefault="00B338B3" w:rsidP="00B338B3">
      <w:pPr>
        <w:pStyle w:val="Geenafstand"/>
        <w:rPr>
          <w:rFonts w:ascii="Arial" w:hAnsi="Arial" w:cs="Arial"/>
          <w:sz w:val="20"/>
          <w:szCs w:val="20"/>
        </w:rPr>
      </w:pPr>
    </w:p>
    <w:p w14:paraId="6ACC3730" w14:textId="33AD34E7" w:rsidR="00B338B3" w:rsidRPr="00B338B3" w:rsidRDefault="00B338B3" w:rsidP="00B338B3">
      <w:pPr>
        <w:pStyle w:val="Geenafstand"/>
        <w:rPr>
          <w:rFonts w:ascii="Arial" w:hAnsi="Arial" w:cs="Arial"/>
          <w:sz w:val="20"/>
          <w:szCs w:val="20"/>
        </w:rPr>
      </w:pPr>
      <w:r w:rsidRPr="00B338B3">
        <w:rPr>
          <w:rFonts w:ascii="Arial" w:hAnsi="Arial" w:cs="Arial"/>
          <w:sz w:val="20"/>
          <w:szCs w:val="20"/>
        </w:rPr>
        <w:t>Invallers</w:t>
      </w:r>
    </w:p>
    <w:p w14:paraId="376E0F7E" w14:textId="77777777" w:rsidR="00B338B3" w:rsidRPr="00B338B3" w:rsidRDefault="00B338B3" w:rsidP="00B338B3">
      <w:pPr>
        <w:pStyle w:val="Geenafstand"/>
        <w:rPr>
          <w:rFonts w:ascii="Arial" w:hAnsi="Arial" w:cs="Arial"/>
          <w:sz w:val="20"/>
          <w:szCs w:val="20"/>
        </w:rPr>
      </w:pPr>
      <w:r w:rsidRPr="00B338B3">
        <w:rPr>
          <w:rFonts w:ascii="Arial" w:hAnsi="Arial" w:cs="Arial"/>
          <w:sz w:val="20"/>
          <w:szCs w:val="20"/>
        </w:rPr>
        <w:t>Kan er geen combipaar gevormd worden dan kan een lid van een vast spelend paar door een</w:t>
      </w:r>
    </w:p>
    <w:p w14:paraId="145533B6" w14:textId="77777777" w:rsidR="00B338B3" w:rsidRPr="00B338B3" w:rsidRDefault="00B338B3" w:rsidP="00B338B3">
      <w:pPr>
        <w:pStyle w:val="Geenafstand"/>
        <w:rPr>
          <w:rFonts w:ascii="Arial" w:hAnsi="Arial" w:cs="Arial"/>
          <w:sz w:val="20"/>
          <w:szCs w:val="20"/>
        </w:rPr>
      </w:pPr>
      <w:r w:rsidRPr="00B338B3">
        <w:rPr>
          <w:rFonts w:ascii="Arial" w:hAnsi="Arial" w:cs="Arial"/>
          <w:sz w:val="20"/>
          <w:szCs w:val="20"/>
        </w:rPr>
        <w:t>invaller worden vervangen. De invaller dient bij voorkeur lid te zijn van de club.</w:t>
      </w:r>
    </w:p>
    <w:p w14:paraId="52F72FB5" w14:textId="44EE1B35" w:rsidR="00B338B3" w:rsidRPr="00B338B3" w:rsidRDefault="00B338B3" w:rsidP="00C737B1">
      <w:pPr>
        <w:pStyle w:val="Geenafstand"/>
        <w:rPr>
          <w:rFonts w:ascii="Arial" w:hAnsi="Arial" w:cs="Arial"/>
          <w:sz w:val="20"/>
          <w:szCs w:val="20"/>
        </w:rPr>
      </w:pPr>
      <w:r w:rsidRPr="00B338B3">
        <w:rPr>
          <w:rFonts w:ascii="Arial" w:hAnsi="Arial" w:cs="Arial"/>
          <w:sz w:val="20"/>
          <w:szCs w:val="20"/>
        </w:rPr>
        <w:t xml:space="preserve">Bij invallers van buiten de club dient vooraf overleg gepleegd te worden met de WL. </w:t>
      </w:r>
    </w:p>
    <w:p w14:paraId="05532E12" w14:textId="7EAF01F5" w:rsidR="00B338B3" w:rsidRPr="00B338B3" w:rsidRDefault="00C737B1" w:rsidP="00B338B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e</w:t>
      </w:r>
      <w:r w:rsidR="00B338B3" w:rsidRPr="00B338B3">
        <w:rPr>
          <w:rFonts w:ascii="Arial" w:hAnsi="Arial" w:cs="Arial"/>
          <w:sz w:val="20"/>
          <w:szCs w:val="20"/>
        </w:rPr>
        <w:t xml:space="preserve">en paar met een </w:t>
      </w:r>
      <w:r>
        <w:rPr>
          <w:rFonts w:ascii="Arial" w:hAnsi="Arial" w:cs="Arial"/>
          <w:sz w:val="20"/>
          <w:szCs w:val="20"/>
        </w:rPr>
        <w:t>invaller van buiten de club kent de wedstrijdleider een ranking toe aan de invaller</w:t>
      </w:r>
      <w:r w:rsidR="00B338B3" w:rsidRPr="00B338B3">
        <w:rPr>
          <w:rFonts w:ascii="Arial" w:hAnsi="Arial" w:cs="Arial"/>
          <w:sz w:val="20"/>
          <w:szCs w:val="20"/>
        </w:rPr>
        <w:t>. De behaalde score geldt uiteraard alleen voor degene die</w:t>
      </w:r>
      <w:r>
        <w:rPr>
          <w:rFonts w:ascii="Arial" w:hAnsi="Arial" w:cs="Arial"/>
          <w:sz w:val="20"/>
          <w:szCs w:val="20"/>
        </w:rPr>
        <w:t xml:space="preserve"> </w:t>
      </w:r>
      <w:r w:rsidR="00B338B3" w:rsidRPr="00B338B3">
        <w:rPr>
          <w:rFonts w:ascii="Arial" w:hAnsi="Arial" w:cs="Arial"/>
          <w:sz w:val="20"/>
          <w:szCs w:val="20"/>
        </w:rPr>
        <w:t>met een dergelijke invaller speelt</w:t>
      </w:r>
      <w:r>
        <w:rPr>
          <w:rFonts w:ascii="Arial" w:hAnsi="Arial" w:cs="Arial"/>
          <w:sz w:val="20"/>
          <w:szCs w:val="20"/>
        </w:rPr>
        <w:t xml:space="preserve"> en telt niet mee voor het clubkampioenschap.</w:t>
      </w:r>
    </w:p>
    <w:p w14:paraId="1C51C2BB" w14:textId="77777777" w:rsidR="00B338B3" w:rsidRDefault="00B338B3" w:rsidP="00B338B3">
      <w:pPr>
        <w:pStyle w:val="Geenafstand"/>
        <w:rPr>
          <w:rFonts w:ascii="Arial" w:hAnsi="Arial" w:cs="Arial"/>
          <w:sz w:val="20"/>
          <w:szCs w:val="20"/>
        </w:rPr>
      </w:pPr>
    </w:p>
    <w:p w14:paraId="36432BC5" w14:textId="496E020F" w:rsidR="00B338B3" w:rsidRPr="00B338B3" w:rsidRDefault="00B338B3" w:rsidP="00B338B3">
      <w:pPr>
        <w:pStyle w:val="Geenafstand"/>
        <w:rPr>
          <w:rFonts w:ascii="Arial" w:hAnsi="Arial" w:cs="Arial"/>
          <w:sz w:val="20"/>
          <w:szCs w:val="20"/>
        </w:rPr>
      </w:pPr>
      <w:r w:rsidRPr="00B338B3">
        <w:rPr>
          <w:rFonts w:ascii="Arial" w:hAnsi="Arial" w:cs="Arial"/>
          <w:sz w:val="20"/>
          <w:szCs w:val="20"/>
        </w:rPr>
        <w:t>Combitafel</w:t>
      </w:r>
    </w:p>
    <w:p w14:paraId="49F2F51D" w14:textId="77777777" w:rsidR="00B338B3" w:rsidRPr="00B338B3" w:rsidRDefault="00B338B3" w:rsidP="00B338B3">
      <w:pPr>
        <w:pStyle w:val="Geenafstand"/>
        <w:rPr>
          <w:rFonts w:ascii="Arial" w:hAnsi="Arial" w:cs="Arial"/>
          <w:sz w:val="20"/>
          <w:szCs w:val="20"/>
        </w:rPr>
      </w:pPr>
      <w:r w:rsidRPr="00B338B3">
        <w:rPr>
          <w:rFonts w:ascii="Arial" w:hAnsi="Arial" w:cs="Arial"/>
          <w:sz w:val="20"/>
          <w:szCs w:val="20"/>
        </w:rPr>
        <w:t>De TC kan besluiten gebruik te maken van een combitafel. Deze wordt toegepast als er twee</w:t>
      </w:r>
    </w:p>
    <w:p w14:paraId="08B23D7E" w14:textId="77777777" w:rsidR="00B338B3" w:rsidRPr="00B338B3" w:rsidRDefault="00B338B3" w:rsidP="00B338B3">
      <w:pPr>
        <w:pStyle w:val="Geenafstand"/>
        <w:rPr>
          <w:rFonts w:ascii="Arial" w:hAnsi="Arial" w:cs="Arial"/>
          <w:sz w:val="20"/>
          <w:szCs w:val="20"/>
        </w:rPr>
      </w:pPr>
      <w:r w:rsidRPr="00B338B3">
        <w:rPr>
          <w:rFonts w:ascii="Arial" w:hAnsi="Arial" w:cs="Arial"/>
          <w:sz w:val="20"/>
          <w:szCs w:val="20"/>
        </w:rPr>
        <w:t>lijnen met oneven aantal paren zijn, zodat in beide lijnen een stilzit tafel wordt voorkomen.</w:t>
      </w:r>
    </w:p>
    <w:p w14:paraId="2BC13AF2" w14:textId="77777777" w:rsidR="00041F54" w:rsidRDefault="00041F54" w:rsidP="00B338B3">
      <w:pPr>
        <w:pStyle w:val="Geenafstand"/>
        <w:rPr>
          <w:rFonts w:ascii="Arial" w:hAnsi="Arial" w:cs="Arial"/>
          <w:sz w:val="20"/>
          <w:szCs w:val="20"/>
        </w:rPr>
      </w:pPr>
    </w:p>
    <w:p w14:paraId="557B35E2" w14:textId="77777777" w:rsidR="00041F54" w:rsidRDefault="00041F54" w:rsidP="00041F54">
      <w:pPr>
        <w:pStyle w:val="Geenafstand"/>
        <w:rPr>
          <w:rFonts w:ascii="Arial" w:hAnsi="Arial" w:cs="Arial"/>
          <w:sz w:val="20"/>
          <w:szCs w:val="20"/>
        </w:rPr>
      </w:pPr>
    </w:p>
    <w:p w14:paraId="76893E39" w14:textId="52AEF1AF" w:rsidR="00041F54" w:rsidRPr="00041F54" w:rsidRDefault="00041F54" w:rsidP="00041F54">
      <w:pPr>
        <w:pStyle w:val="Geenafstand"/>
        <w:rPr>
          <w:rFonts w:ascii="Arial" w:hAnsi="Arial" w:cs="Arial"/>
          <w:sz w:val="20"/>
          <w:szCs w:val="20"/>
        </w:rPr>
      </w:pPr>
      <w:r w:rsidRPr="00041F54">
        <w:rPr>
          <w:rFonts w:ascii="Arial" w:hAnsi="Arial" w:cs="Arial"/>
          <w:b/>
          <w:bCs/>
          <w:sz w:val="20"/>
          <w:szCs w:val="20"/>
        </w:rPr>
        <w:t xml:space="preserve">Artikel </w:t>
      </w:r>
      <w:r w:rsidR="00B800FD">
        <w:rPr>
          <w:rFonts w:ascii="Arial" w:hAnsi="Arial" w:cs="Arial"/>
          <w:b/>
          <w:bCs/>
          <w:sz w:val="20"/>
          <w:szCs w:val="20"/>
        </w:rPr>
        <w:t>6</w:t>
      </w:r>
      <w:r w:rsidRPr="00041F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41F54">
        <w:rPr>
          <w:rFonts w:ascii="Arial" w:hAnsi="Arial" w:cs="Arial"/>
          <w:sz w:val="20"/>
          <w:szCs w:val="20"/>
        </w:rPr>
        <w:t>Klassering, clubkampioen, slemkampioen</w:t>
      </w:r>
    </w:p>
    <w:p w14:paraId="501EF742" w14:textId="77777777" w:rsidR="00041F54" w:rsidRDefault="00041F54" w:rsidP="00041F54">
      <w:pPr>
        <w:pStyle w:val="Geenafstand"/>
        <w:rPr>
          <w:rFonts w:ascii="Arial" w:hAnsi="Arial" w:cs="Arial"/>
          <w:sz w:val="20"/>
          <w:szCs w:val="20"/>
        </w:rPr>
      </w:pPr>
    </w:p>
    <w:p w14:paraId="0A250500" w14:textId="0BDA4893" w:rsidR="00041F54" w:rsidRPr="00041F54" w:rsidRDefault="00041F54" w:rsidP="00041F54">
      <w:pPr>
        <w:pStyle w:val="Geenafstand"/>
        <w:rPr>
          <w:rFonts w:ascii="Arial" w:hAnsi="Arial" w:cs="Arial"/>
          <w:sz w:val="20"/>
          <w:szCs w:val="20"/>
        </w:rPr>
      </w:pPr>
      <w:r w:rsidRPr="00041F54">
        <w:rPr>
          <w:rFonts w:ascii="Arial" w:hAnsi="Arial" w:cs="Arial"/>
          <w:sz w:val="20"/>
          <w:szCs w:val="20"/>
        </w:rPr>
        <w:t>Uitslagen</w:t>
      </w:r>
    </w:p>
    <w:p w14:paraId="493D80E1" w14:textId="77777777" w:rsidR="00041F54" w:rsidRPr="00041F54" w:rsidRDefault="00041F54" w:rsidP="00041F54">
      <w:pPr>
        <w:pStyle w:val="Geenafstand"/>
        <w:rPr>
          <w:rFonts w:ascii="Arial" w:hAnsi="Arial" w:cs="Arial"/>
          <w:sz w:val="20"/>
          <w:szCs w:val="20"/>
        </w:rPr>
      </w:pPr>
      <w:r w:rsidRPr="00041F54">
        <w:rPr>
          <w:rFonts w:ascii="Arial" w:hAnsi="Arial" w:cs="Arial"/>
          <w:sz w:val="20"/>
          <w:szCs w:val="20"/>
        </w:rPr>
        <w:t>Aan het eind van de speelmiddag wordt een uitslag opgemaakt. Deze uitslag wordt meteen</w:t>
      </w:r>
    </w:p>
    <w:p w14:paraId="57861433" w14:textId="77777777" w:rsidR="00041F54" w:rsidRPr="00041F54" w:rsidRDefault="00041F54" w:rsidP="00041F54">
      <w:pPr>
        <w:pStyle w:val="Geenafstand"/>
        <w:rPr>
          <w:rFonts w:ascii="Arial" w:hAnsi="Arial" w:cs="Arial"/>
          <w:sz w:val="20"/>
          <w:szCs w:val="20"/>
        </w:rPr>
      </w:pPr>
      <w:r w:rsidRPr="00041F54">
        <w:rPr>
          <w:rFonts w:ascii="Arial" w:hAnsi="Arial" w:cs="Arial"/>
          <w:sz w:val="20"/>
          <w:szCs w:val="20"/>
        </w:rPr>
        <w:t>bekend gemaakt en is voorlopig.</w:t>
      </w:r>
    </w:p>
    <w:p w14:paraId="4DC1C7E9" w14:textId="262C8BDB" w:rsidR="00041F54" w:rsidRPr="00041F54" w:rsidRDefault="002F153F" w:rsidP="00041F54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uitslag wordt zo snel mogelijk na de zitting gepubliceerd op de website van de club</w:t>
      </w:r>
      <w:r w:rsidR="00041F54" w:rsidRPr="00041F54">
        <w:rPr>
          <w:rFonts w:ascii="Arial" w:hAnsi="Arial" w:cs="Arial"/>
          <w:sz w:val="20"/>
          <w:szCs w:val="20"/>
        </w:rPr>
        <w:t>. Naar</w:t>
      </w:r>
    </w:p>
    <w:p w14:paraId="1E1F1841" w14:textId="0DEAB47A" w:rsidR="00041F54" w:rsidRPr="00041F54" w:rsidRDefault="00041F54" w:rsidP="00041F54">
      <w:pPr>
        <w:pStyle w:val="Geenafstand"/>
        <w:rPr>
          <w:rFonts w:ascii="Arial" w:hAnsi="Arial" w:cs="Arial"/>
          <w:sz w:val="20"/>
          <w:szCs w:val="20"/>
        </w:rPr>
      </w:pPr>
      <w:r w:rsidRPr="00041F54">
        <w:rPr>
          <w:rFonts w:ascii="Arial" w:hAnsi="Arial" w:cs="Arial"/>
          <w:sz w:val="20"/>
          <w:szCs w:val="20"/>
        </w:rPr>
        <w:t>aanleiding van d</w:t>
      </w:r>
      <w:r w:rsidR="002F153F">
        <w:rPr>
          <w:rFonts w:ascii="Arial" w:hAnsi="Arial" w:cs="Arial"/>
          <w:sz w:val="20"/>
          <w:szCs w:val="20"/>
        </w:rPr>
        <w:t>it</w:t>
      </w:r>
      <w:r w:rsidRPr="00041F54">
        <w:rPr>
          <w:rFonts w:ascii="Arial" w:hAnsi="Arial" w:cs="Arial"/>
          <w:sz w:val="20"/>
          <w:szCs w:val="20"/>
        </w:rPr>
        <w:t xml:space="preserve"> overzicht kan tegen de uitslag bezwaar worden gemaakt.</w:t>
      </w:r>
    </w:p>
    <w:p w14:paraId="29F22A97" w14:textId="77777777" w:rsidR="00041F54" w:rsidRPr="00041F54" w:rsidRDefault="00041F54" w:rsidP="00041F54">
      <w:pPr>
        <w:pStyle w:val="Geenafstand"/>
        <w:rPr>
          <w:rFonts w:ascii="Arial" w:hAnsi="Arial" w:cs="Arial"/>
          <w:sz w:val="20"/>
          <w:szCs w:val="20"/>
        </w:rPr>
      </w:pPr>
      <w:r w:rsidRPr="00041F54">
        <w:rPr>
          <w:rFonts w:ascii="Arial" w:hAnsi="Arial" w:cs="Arial"/>
          <w:sz w:val="20"/>
          <w:szCs w:val="20"/>
        </w:rPr>
        <w:t>De voorlopige uitslagen worden gecontroleerd op fouten. Een fout in het berekenen of noteren</w:t>
      </w:r>
    </w:p>
    <w:p w14:paraId="4A58A671" w14:textId="77777777" w:rsidR="00041F54" w:rsidRPr="00041F54" w:rsidRDefault="00041F54" w:rsidP="00041F54">
      <w:pPr>
        <w:pStyle w:val="Geenafstand"/>
        <w:rPr>
          <w:rFonts w:ascii="Arial" w:hAnsi="Arial" w:cs="Arial"/>
          <w:sz w:val="20"/>
          <w:szCs w:val="20"/>
        </w:rPr>
      </w:pPr>
      <w:r w:rsidRPr="00041F54">
        <w:rPr>
          <w:rFonts w:ascii="Arial" w:hAnsi="Arial" w:cs="Arial"/>
          <w:sz w:val="20"/>
          <w:szCs w:val="20"/>
        </w:rPr>
        <w:t>van de overeengekomen score mag binnen een termijn van een week door de WL worden</w:t>
      </w:r>
    </w:p>
    <w:p w14:paraId="45F610BF" w14:textId="77777777" w:rsidR="00041F54" w:rsidRPr="00041F54" w:rsidRDefault="00041F54" w:rsidP="00041F54">
      <w:pPr>
        <w:pStyle w:val="Geenafstand"/>
        <w:rPr>
          <w:rFonts w:ascii="Arial" w:hAnsi="Arial" w:cs="Arial"/>
          <w:sz w:val="20"/>
          <w:szCs w:val="20"/>
        </w:rPr>
      </w:pPr>
      <w:r w:rsidRPr="00041F54">
        <w:rPr>
          <w:rFonts w:ascii="Arial" w:hAnsi="Arial" w:cs="Arial"/>
          <w:sz w:val="20"/>
          <w:szCs w:val="20"/>
        </w:rPr>
        <w:t>hersteld, mits hiertoe op of voor de eerstvolgende clubmiddag een verzoek wordt ingediend en</w:t>
      </w:r>
    </w:p>
    <w:p w14:paraId="0BED451C" w14:textId="77777777" w:rsidR="00041F54" w:rsidRPr="00041F54" w:rsidRDefault="00041F54" w:rsidP="00041F54">
      <w:pPr>
        <w:pStyle w:val="Geenafstand"/>
        <w:rPr>
          <w:rFonts w:ascii="Arial" w:hAnsi="Arial" w:cs="Arial"/>
          <w:sz w:val="20"/>
          <w:szCs w:val="20"/>
        </w:rPr>
      </w:pPr>
      <w:r w:rsidRPr="00041F54">
        <w:rPr>
          <w:rFonts w:ascii="Arial" w:hAnsi="Arial" w:cs="Arial"/>
          <w:sz w:val="20"/>
          <w:szCs w:val="20"/>
        </w:rPr>
        <w:t>de WL het aannemelijk vindt dat de score fout is, nadat beide paren gehoord zijn.</w:t>
      </w:r>
    </w:p>
    <w:p w14:paraId="61444ECB" w14:textId="77777777" w:rsidR="00041F54" w:rsidRDefault="00041F54" w:rsidP="00041F54">
      <w:pPr>
        <w:pStyle w:val="Geenafstand"/>
        <w:rPr>
          <w:rFonts w:ascii="Arial" w:hAnsi="Arial" w:cs="Arial"/>
          <w:sz w:val="20"/>
          <w:szCs w:val="20"/>
        </w:rPr>
      </w:pPr>
    </w:p>
    <w:p w14:paraId="2880EEDB" w14:textId="4F00803C" w:rsidR="00041F54" w:rsidRPr="00041F54" w:rsidRDefault="00041F54" w:rsidP="00041F54">
      <w:pPr>
        <w:pStyle w:val="Geenafstand"/>
        <w:rPr>
          <w:rFonts w:ascii="Arial" w:hAnsi="Arial" w:cs="Arial"/>
          <w:sz w:val="20"/>
          <w:szCs w:val="20"/>
        </w:rPr>
      </w:pPr>
      <w:r w:rsidRPr="00041F54">
        <w:rPr>
          <w:rFonts w:ascii="Arial" w:hAnsi="Arial" w:cs="Arial"/>
          <w:sz w:val="20"/>
          <w:szCs w:val="20"/>
        </w:rPr>
        <w:t>Kampioenschap</w:t>
      </w:r>
    </w:p>
    <w:p w14:paraId="343C1CF4" w14:textId="3EDF3421" w:rsidR="005D214D" w:rsidRDefault="00871B18" w:rsidP="00041F54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Clubkampioen is het paar met de hoogste ranking na minimaal </w:t>
      </w:r>
      <w:r w:rsidR="00A009F5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x als vast paar in het lopende seizoen met elkaar gespeeld te hebben.</w:t>
      </w:r>
    </w:p>
    <w:p w14:paraId="45F39F8B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Voor het slemkampioenschap komt in aanmerking het paar dat in de parencompetitie de meeste</w:t>
      </w:r>
    </w:p>
    <w:p w14:paraId="2E3C656C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slempunten heeft verzameld. De slempunten worden als volgt bepaald:</w:t>
      </w:r>
    </w:p>
    <w:p w14:paraId="5E0BB67A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Geboden en gemaakt klein slem in kleurcontact 5p, in SA-contract 7p.</w:t>
      </w:r>
    </w:p>
    <w:p w14:paraId="026442C9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lastRenderedPageBreak/>
        <w:t>Geboden en gemaakt groot slem in kleurcontract 10p, in SA-contract 14p.</w:t>
      </w:r>
    </w:p>
    <w:p w14:paraId="5B62D20A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Indien de geboden slemcontracten niet gemaakt worden, wordt een overeenkomstig aantal</w:t>
      </w:r>
    </w:p>
    <w:p w14:paraId="7920AC3D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punten afgetrokken.</w:t>
      </w:r>
    </w:p>
    <w:p w14:paraId="757C927F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Hebben 2 of meer paren aan het einde van de competitie een gelijk aantal slempunten behaald,</w:t>
      </w:r>
    </w:p>
    <w:p w14:paraId="470D1988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dan is het paar met de meeste matchpunten winnaar. Hebben 2 of meer paren tevens een</w:t>
      </w:r>
    </w:p>
    <w:p w14:paraId="5C9958EF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gelijke MP-score, dan beslist het lot.</w:t>
      </w:r>
    </w:p>
    <w:p w14:paraId="01F5C390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De clubprijs voor het viertallen wordt in najaar uitgereikt en wel aan het viertal dat in</w:t>
      </w:r>
    </w:p>
    <w:p w14:paraId="4C5C0CA8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ongewijzigde samenstelling over de twee zittingen in die periode het hoogste aantal punten</w:t>
      </w:r>
    </w:p>
    <w:p w14:paraId="025E5C5C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behaalde. Bij gelijke eindstand geeft zo mogelijk het onderlinge resultaat de doorslag. Is dat niet</w:t>
      </w:r>
    </w:p>
    <w:p w14:paraId="1809113D" w14:textId="0D4F7A7F" w:rsid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mogelijk dan wordt d</w:t>
      </w:r>
      <w:r>
        <w:rPr>
          <w:rFonts w:ascii="Arial" w:hAnsi="Arial" w:cs="Arial"/>
          <w:sz w:val="20"/>
          <w:szCs w:val="20"/>
        </w:rPr>
        <w:t>e prijs gedeeld.</w:t>
      </w:r>
    </w:p>
    <w:p w14:paraId="504B0433" w14:textId="77777777" w:rsid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</w:p>
    <w:p w14:paraId="1D5D8CB6" w14:textId="1DF5CFCF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b/>
          <w:bCs/>
          <w:sz w:val="20"/>
          <w:szCs w:val="20"/>
        </w:rPr>
        <w:t xml:space="preserve">Artikel </w:t>
      </w:r>
      <w:r w:rsidR="00B800FD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Pr="005D214D">
        <w:rPr>
          <w:rFonts w:ascii="Arial" w:hAnsi="Arial" w:cs="Arial"/>
          <w:sz w:val="20"/>
          <w:szCs w:val="20"/>
        </w:rPr>
        <w:t>Onregelmatigheden</w:t>
      </w:r>
    </w:p>
    <w:p w14:paraId="33CF8A06" w14:textId="77777777" w:rsid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</w:p>
    <w:p w14:paraId="28EBF6B7" w14:textId="4849019C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Arbitrage</w:t>
      </w:r>
    </w:p>
    <w:p w14:paraId="7F6480BA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De arbiter dient voor elke onregelmatigheid geroepen te worden. De arbiter probeert het</w:t>
      </w:r>
    </w:p>
    <w:p w14:paraId="4DAB4CE4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probleem op te lossen en bepaalt of er arbitrale maatregelen moeten worden getroffen.</w:t>
      </w:r>
    </w:p>
    <w:p w14:paraId="3FB1A144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In voorkomende gevallen wordt een arbitrale score of procedurele straf opgelegd conform de</w:t>
      </w:r>
    </w:p>
    <w:p w14:paraId="1C8490C3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bepalingen in de “Spelregels voor Wedstrijdbridge”.</w:t>
      </w:r>
    </w:p>
    <w:p w14:paraId="24B24143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Indien een arbiter moet arbitreren bij een spel, wat hij/zij later nog moet spelen, wordt de</w:t>
      </w:r>
    </w:p>
    <w:p w14:paraId="657E788F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uitslag voor dat spel vastgesteld op 60% - 60%.</w:t>
      </w:r>
    </w:p>
    <w:p w14:paraId="3FE40241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Indien een arbiter door arbitrage in een ronde niet alle spellen in de reguliere speeltijd kan</w:t>
      </w:r>
    </w:p>
    <w:p w14:paraId="29375E91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afspelen, wordt voor elk spel dat in die ronde niet gespeeld kan worden een uitslag vastgesteld</w:t>
      </w:r>
    </w:p>
    <w:p w14:paraId="4C33AA2E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van 60% - 60%.</w:t>
      </w:r>
    </w:p>
    <w:p w14:paraId="56E8C569" w14:textId="77777777" w:rsid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</w:p>
    <w:p w14:paraId="751487D1" w14:textId="275BFF30" w:rsid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b/>
          <w:bCs/>
          <w:sz w:val="20"/>
          <w:szCs w:val="20"/>
        </w:rPr>
        <w:t xml:space="preserve">Artikel </w:t>
      </w:r>
      <w:r w:rsidR="00B800FD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Pr="005D214D">
        <w:rPr>
          <w:rFonts w:ascii="Arial" w:hAnsi="Arial" w:cs="Arial"/>
          <w:sz w:val="20"/>
          <w:szCs w:val="20"/>
        </w:rPr>
        <w:t>Afwijkingen</w:t>
      </w:r>
    </w:p>
    <w:p w14:paraId="41AA879C" w14:textId="77777777" w:rsidR="0071455A" w:rsidRPr="005D214D" w:rsidRDefault="0071455A" w:rsidP="005D214D">
      <w:pPr>
        <w:pStyle w:val="Geenafstand"/>
        <w:rPr>
          <w:rFonts w:ascii="Arial" w:hAnsi="Arial" w:cs="Arial"/>
          <w:sz w:val="20"/>
          <w:szCs w:val="20"/>
        </w:rPr>
      </w:pPr>
    </w:p>
    <w:p w14:paraId="2FAB465A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In bijzondere gevallen heeft de TC het recht om gemotiveerd en naar billijkheid af te wijken</w:t>
      </w:r>
    </w:p>
    <w:p w14:paraId="58B6B40D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van de bepalingen in dit reglement en te besluiten in zaken waarin dit reglement niet voorziet,</w:t>
      </w:r>
    </w:p>
    <w:p w14:paraId="742629E4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zoveel mogelijk in overleg met het bestuur.</w:t>
      </w:r>
    </w:p>
    <w:p w14:paraId="7722017E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Elk besluit van de WL of TC dat niet direct door dit reglement wordt gedekt of dat afwijkt van</w:t>
      </w:r>
    </w:p>
    <w:p w14:paraId="6EA02DBD" w14:textId="77777777" w:rsidR="005D214D" w:rsidRPr="005D214D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de bepalingen in dit reglement dient vooraf naar de betrokkenen te worden gecommuniceerd.</w:t>
      </w:r>
    </w:p>
    <w:p w14:paraId="671D5AAB" w14:textId="1207AC51" w:rsidR="005D214D" w:rsidRPr="00D860B2" w:rsidRDefault="005D214D" w:rsidP="005D214D">
      <w:pPr>
        <w:pStyle w:val="Geenafstand"/>
        <w:rPr>
          <w:rFonts w:ascii="Arial" w:hAnsi="Arial" w:cs="Arial"/>
          <w:sz w:val="20"/>
          <w:szCs w:val="20"/>
        </w:rPr>
      </w:pPr>
      <w:r w:rsidRPr="005D214D">
        <w:rPr>
          <w:rFonts w:ascii="Arial" w:hAnsi="Arial" w:cs="Arial"/>
          <w:sz w:val="20"/>
          <w:szCs w:val="20"/>
        </w:rPr>
        <w:t>Tegen elk besluit van de WL of TC staat beroep open bij het bestuur</w:t>
      </w:r>
    </w:p>
    <w:sectPr w:rsidR="005D214D" w:rsidRPr="00D860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74D14" w14:textId="77777777" w:rsidR="00CF6FB8" w:rsidRDefault="00CF6FB8" w:rsidP="0071455A">
      <w:pPr>
        <w:spacing w:after="0" w:line="240" w:lineRule="auto"/>
      </w:pPr>
      <w:r>
        <w:separator/>
      </w:r>
    </w:p>
  </w:endnote>
  <w:endnote w:type="continuationSeparator" w:id="0">
    <w:p w14:paraId="5E367962" w14:textId="77777777" w:rsidR="00CF6FB8" w:rsidRDefault="00CF6FB8" w:rsidP="0071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8132098"/>
      <w:docPartObj>
        <w:docPartGallery w:val="Page Numbers (Bottom of Page)"/>
        <w:docPartUnique/>
      </w:docPartObj>
    </w:sdtPr>
    <w:sdtContent>
      <w:p w14:paraId="27146D94" w14:textId="5549DBE1" w:rsidR="0071455A" w:rsidRDefault="0071455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7B706D" w14:textId="77777777" w:rsidR="0071455A" w:rsidRDefault="007145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9284E" w14:textId="77777777" w:rsidR="00CF6FB8" w:rsidRDefault="00CF6FB8" w:rsidP="0071455A">
      <w:pPr>
        <w:spacing w:after="0" w:line="240" w:lineRule="auto"/>
      </w:pPr>
      <w:r>
        <w:separator/>
      </w:r>
    </w:p>
  </w:footnote>
  <w:footnote w:type="continuationSeparator" w:id="0">
    <w:p w14:paraId="7854B992" w14:textId="77777777" w:rsidR="00CF6FB8" w:rsidRDefault="00CF6FB8" w:rsidP="0071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E13BB"/>
    <w:multiLevelType w:val="hybridMultilevel"/>
    <w:tmpl w:val="4CC80D9E"/>
    <w:lvl w:ilvl="0" w:tplc="7A8015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8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35"/>
    <w:rsid w:val="00041F54"/>
    <w:rsid w:val="0013284D"/>
    <w:rsid w:val="00220889"/>
    <w:rsid w:val="002B7625"/>
    <w:rsid w:val="002F153F"/>
    <w:rsid w:val="00434A53"/>
    <w:rsid w:val="00477EBA"/>
    <w:rsid w:val="004D5BE3"/>
    <w:rsid w:val="004E1081"/>
    <w:rsid w:val="005D214D"/>
    <w:rsid w:val="005E67D6"/>
    <w:rsid w:val="006059C3"/>
    <w:rsid w:val="0071421A"/>
    <w:rsid w:val="0071455A"/>
    <w:rsid w:val="007661F3"/>
    <w:rsid w:val="007864BB"/>
    <w:rsid w:val="00871B18"/>
    <w:rsid w:val="008B7A05"/>
    <w:rsid w:val="008F0C5E"/>
    <w:rsid w:val="00A009F5"/>
    <w:rsid w:val="00A102B6"/>
    <w:rsid w:val="00B14FD1"/>
    <w:rsid w:val="00B338B3"/>
    <w:rsid w:val="00B800FD"/>
    <w:rsid w:val="00BF379A"/>
    <w:rsid w:val="00C4251D"/>
    <w:rsid w:val="00C53446"/>
    <w:rsid w:val="00C70E8C"/>
    <w:rsid w:val="00C737B1"/>
    <w:rsid w:val="00CF6FB8"/>
    <w:rsid w:val="00D860B2"/>
    <w:rsid w:val="00DD65DA"/>
    <w:rsid w:val="00E4626A"/>
    <w:rsid w:val="00E97935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0F1E"/>
  <w15:chartTrackingRefBased/>
  <w15:docId w15:val="{9BC2C3BC-885E-4301-A852-ED6FA36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60B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8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455A"/>
  </w:style>
  <w:style w:type="paragraph" w:styleId="Voettekst">
    <w:name w:val="footer"/>
    <w:basedOn w:val="Standaard"/>
    <w:link w:val="VoettekstChar"/>
    <w:uiPriority w:val="99"/>
    <w:unhideWhenUsed/>
    <w:rsid w:val="0071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1225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van Lammeren</dc:creator>
  <cp:keywords/>
  <dc:description/>
  <cp:lastModifiedBy>Andre van Lammeren</cp:lastModifiedBy>
  <cp:revision>2</cp:revision>
  <cp:lastPrinted>2024-08-05T08:32:00Z</cp:lastPrinted>
  <dcterms:created xsi:type="dcterms:W3CDTF">2024-10-24T09:52:00Z</dcterms:created>
  <dcterms:modified xsi:type="dcterms:W3CDTF">2024-10-24T09:52:00Z</dcterms:modified>
</cp:coreProperties>
</file>